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rPr>
          <w:rFonts w:ascii="Arial" w:eastAsia="Times New Roman" w:hAnsi="Arial" w:cs="Times New Roman"/>
          <w:b/>
          <w:sz w:val="30"/>
          <w:szCs w:val="30"/>
          <w:lang w:val="de-AT" w:eastAsia="de-DE"/>
        </w:rPr>
      </w:pPr>
      <w:r>
        <w:rPr>
          <w:rFonts w:ascii="Arial" w:eastAsia="Times New Roman" w:hAnsi="Arial" w:cs="Times New Roman"/>
          <w:b/>
          <w:sz w:val="30"/>
          <w:szCs w:val="30"/>
          <w:lang w:val="de-AT" w:eastAsia="de-DE"/>
        </w:rPr>
        <w:t>Änderungen des Gesellschaftsvertrages der Gruppenpraxis</w:t>
      </w:r>
    </w:p>
    <w:p>
      <w:pPr>
        <w:spacing w:after="0" w:line="240" w:lineRule="auto"/>
        <w:rPr>
          <w:rFonts w:ascii="Arial" w:eastAsia="Times New Roman" w:hAnsi="Arial" w:cs="Times New Roman"/>
          <w:b/>
          <w:szCs w:val="20"/>
          <w:lang w:val="de-AT" w:eastAsia="de-DE"/>
        </w:rPr>
      </w:pPr>
    </w:p>
    <w:p>
      <w:pPr>
        <w:spacing w:after="0" w:line="240" w:lineRule="auto"/>
        <w:rPr>
          <w:rFonts w:ascii="Arial" w:eastAsia="Times New Roman" w:hAnsi="Arial" w:cs="Times New Roman"/>
          <w:b/>
          <w:szCs w:val="20"/>
          <w:lang w:val="de-AT" w:eastAsia="de-DE"/>
        </w:rPr>
      </w:pPr>
    </w:p>
    <w:p>
      <w:pPr>
        <w:spacing w:after="0" w:line="240" w:lineRule="auto"/>
        <w:rPr>
          <w:rFonts w:ascii="Arial" w:eastAsia="Times New Roman" w:hAnsi="Arial" w:cs="Times New Roman"/>
          <w:b/>
          <w:szCs w:val="20"/>
          <w:lang w:val="de-AT" w:eastAsia="de-DE"/>
        </w:rPr>
      </w:pPr>
    </w:p>
    <w:p>
      <w:pPr>
        <w:spacing w:after="0" w:line="240" w:lineRule="auto"/>
        <w:rPr>
          <w:rFonts w:ascii="Arial" w:eastAsia="Times New Roman" w:hAnsi="Arial" w:cs="Times New Roman"/>
          <w:b/>
          <w:i/>
          <w:szCs w:val="20"/>
          <w:lang w:val="de-AT" w:eastAsia="de-DE"/>
        </w:rPr>
      </w:pPr>
      <w:r>
        <w:rPr>
          <w:rFonts w:ascii="Arial" w:eastAsia="Times New Roman" w:hAnsi="Arial" w:cs="Times New Roman"/>
          <w:b/>
          <w:szCs w:val="20"/>
          <w:lang w:val="de-AT" w:eastAsia="de-DE"/>
        </w:rPr>
        <w:t>……………………………………………………………………….……………………………….</w:t>
      </w:r>
    </w:p>
    <w:p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de-AT" w:eastAsia="de-DE"/>
        </w:rPr>
      </w:pPr>
      <w:r>
        <w:rPr>
          <w:rFonts w:ascii="Arial" w:eastAsia="Times New Roman" w:hAnsi="Arial" w:cs="Times New Roman"/>
          <w:i/>
          <w:sz w:val="20"/>
          <w:szCs w:val="20"/>
          <w:lang w:val="de-AT" w:eastAsia="de-DE"/>
        </w:rPr>
        <w:t>(Name der Gruppenpraxis und Firmenbuchnummer einfügen)</w:t>
      </w:r>
      <w:r>
        <w:rPr>
          <w:rFonts w:ascii="Arial" w:eastAsia="Times New Roman" w:hAnsi="Arial" w:cs="Times New Roman"/>
          <w:sz w:val="20"/>
          <w:szCs w:val="20"/>
          <w:lang w:val="de-AT" w:eastAsia="de-DE"/>
        </w:rPr>
        <w:t xml:space="preserve"> </w:t>
      </w:r>
    </w:p>
    <w:p>
      <w:pPr>
        <w:spacing w:after="0" w:line="240" w:lineRule="auto"/>
        <w:rPr>
          <w:rFonts w:ascii="Arial" w:eastAsia="Times New Roman" w:hAnsi="Arial" w:cs="Times New Roman"/>
          <w:b/>
          <w:szCs w:val="20"/>
          <w:lang w:val="de-AT" w:eastAsia="de-DE"/>
        </w:rPr>
      </w:pPr>
    </w:p>
    <w:p>
      <w:pPr>
        <w:spacing w:after="0" w:line="240" w:lineRule="auto"/>
        <w:rPr>
          <w:rFonts w:ascii="Arial" w:eastAsia="Times New Roman" w:hAnsi="Arial" w:cs="Times New Roman"/>
          <w:b/>
          <w:szCs w:val="20"/>
          <w:lang w:val="de-AT" w:eastAsia="de-DE"/>
        </w:rPr>
      </w:pPr>
      <w:r>
        <w:rPr>
          <w:rFonts w:ascii="Arial" w:eastAsia="Times New Roman" w:hAnsi="Arial" w:cs="Times New Roman"/>
          <w:b/>
          <w:szCs w:val="20"/>
          <w:lang w:val="de-AT" w:eastAsia="de-DE"/>
        </w:rPr>
        <w:t xml:space="preserve">abgeschlossen zwischen </w:t>
      </w:r>
    </w:p>
    <w:p>
      <w:pPr>
        <w:spacing w:after="0" w:line="240" w:lineRule="auto"/>
        <w:rPr>
          <w:rFonts w:ascii="Arial" w:eastAsia="Times New Roman" w:hAnsi="Arial" w:cs="Times New Roman"/>
          <w:b/>
          <w:szCs w:val="20"/>
          <w:lang w:val="de-AT" w:eastAsia="de-DE"/>
        </w:rPr>
      </w:pPr>
    </w:p>
    <w:p>
      <w:pPr>
        <w:spacing w:after="0" w:line="240" w:lineRule="auto"/>
        <w:rPr>
          <w:rFonts w:ascii="Arial" w:eastAsia="Times New Roman" w:hAnsi="Arial" w:cs="Times New Roman"/>
          <w:b/>
          <w:szCs w:val="20"/>
          <w:lang w:val="de-AT" w:eastAsia="de-DE"/>
        </w:rPr>
      </w:pPr>
      <w:r>
        <w:rPr>
          <w:rFonts w:ascii="Arial" w:eastAsia="Times New Roman" w:hAnsi="Arial" w:cs="Times New Roman"/>
          <w:b/>
          <w:szCs w:val="20"/>
          <w:lang w:val="de-AT" w:eastAsia="de-DE"/>
        </w:rPr>
        <w:t>…………………………………….……………………. (als Seniorpartner) und</w:t>
      </w:r>
    </w:p>
    <w:p>
      <w:pPr>
        <w:spacing w:after="0" w:line="240" w:lineRule="auto"/>
        <w:rPr>
          <w:rFonts w:ascii="Arial" w:eastAsia="Times New Roman" w:hAnsi="Arial" w:cs="Times New Roman"/>
          <w:b/>
          <w:szCs w:val="20"/>
          <w:lang w:val="de-AT" w:eastAsia="de-DE"/>
        </w:rPr>
      </w:pPr>
    </w:p>
    <w:p>
      <w:pPr>
        <w:spacing w:after="0" w:line="240" w:lineRule="auto"/>
        <w:rPr>
          <w:rFonts w:ascii="Arial" w:eastAsia="Times New Roman" w:hAnsi="Arial" w:cs="Times New Roman"/>
          <w:b/>
          <w:szCs w:val="20"/>
          <w:lang w:val="de-AT" w:eastAsia="de-DE"/>
        </w:rPr>
      </w:pPr>
      <w:r>
        <w:rPr>
          <w:rFonts w:ascii="Arial" w:eastAsia="Times New Roman" w:hAnsi="Arial" w:cs="Times New Roman"/>
          <w:b/>
          <w:szCs w:val="20"/>
          <w:lang w:val="de-AT" w:eastAsia="de-DE"/>
        </w:rPr>
        <w:t>…………..………………………………………..……. (als Juniorpartner) wie folgt:</w:t>
      </w:r>
    </w:p>
    <w:p>
      <w:pPr>
        <w:spacing w:after="0" w:line="240" w:lineRule="auto"/>
        <w:rPr>
          <w:rFonts w:ascii="Arial" w:eastAsia="Times New Roman" w:hAnsi="Arial" w:cs="Times New Roman"/>
          <w:szCs w:val="20"/>
          <w:lang w:val="de-AT" w:eastAsia="de-DE"/>
        </w:rPr>
      </w:pPr>
    </w:p>
    <w:p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val="de-AT" w:eastAsia="de-DE"/>
        </w:rPr>
      </w:pPr>
    </w:p>
    <w:p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val="de-AT" w:eastAsia="de-DE"/>
        </w:rPr>
      </w:pPr>
      <w:r>
        <w:rPr>
          <w:rFonts w:ascii="Arial" w:eastAsia="Times New Roman" w:hAnsi="Arial" w:cs="Times New Roman"/>
          <w:szCs w:val="20"/>
          <w:lang w:val="de-AT" w:eastAsia="de-DE"/>
        </w:rPr>
        <w:t>Der Gesellschaftsvertrag wird dahingehend geändert, dass die Offene Gesellschaft im</w:t>
      </w:r>
    </w:p>
    <w:p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val="de-AT" w:eastAsia="de-DE"/>
        </w:rPr>
      </w:pPr>
    </w:p>
    <w:p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val="de-AT" w:eastAsia="de-DE"/>
        </w:rPr>
      </w:pPr>
      <w:r>
        <w:rPr>
          <w:rFonts w:ascii="Arial" w:eastAsia="Times New Roman" w:hAnsi="Arial" w:cs="Times New Roman"/>
          <w:szCs w:val="20"/>
          <w:lang w:val="de-AT" w:eastAsia="de-DE"/>
        </w:rPr>
        <w:t xml:space="preserve">Zeitraum von …………..……… bis …………….……. als Gruppenpraxis gemäß Modell 4 des Gruppenpraxisgesamtvertrages i.d.j.g.F. geführt wird und bei Vorliegen aller Voraussetzungen auch der Kassenvertrag im genannten Zeitraum mit der OG abgeschlossen wird. </w:t>
      </w:r>
    </w:p>
    <w:p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val="de-AT" w:eastAsia="de-DE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Cs w:val="20"/>
          <w:lang w:val="de-AT" w:eastAsia="de-DE"/>
        </w:rPr>
      </w:pPr>
      <w:r>
        <w:rPr>
          <w:rFonts w:ascii="Arial" w:eastAsia="Times New Roman" w:hAnsi="Arial" w:cs="Arial"/>
          <w:lang w:eastAsia="de-DE"/>
        </w:rPr>
        <w:t xml:space="preserve">Der bisherige Anteil des Juniorpartners an der Offenen Gesellschaft nach Modell 3 betrug ……..% </w:t>
      </w:r>
      <w:r>
        <w:rPr>
          <w:rFonts w:ascii="Arial" w:eastAsia="Times New Roman" w:hAnsi="Arial" w:cs="Arial"/>
          <w:i/>
          <w:iCs/>
          <w:lang w:eastAsia="de-DE"/>
        </w:rPr>
        <w:t>(bisherigen Prozentanteil des Juniorpartners nach Modell 3 eintragen)</w:t>
      </w:r>
      <w:r>
        <w:rPr>
          <w:rFonts w:ascii="Arial" w:eastAsia="Times New Roman" w:hAnsi="Arial" w:cs="Arial"/>
          <w:lang w:eastAsia="de-DE"/>
        </w:rPr>
        <w:t xml:space="preserve">. Der vom Juniorpartner abzulösende Restanteil des Firmen- und Substanzwertes für die Gruppenpraxis Modell 4 beträgt daher …………..% </w:t>
      </w:r>
      <w:r>
        <w:rPr>
          <w:rFonts w:ascii="Arial" w:eastAsia="Times New Roman" w:hAnsi="Arial" w:cs="Arial"/>
          <w:i/>
          <w:iCs/>
          <w:lang w:eastAsia="de-DE"/>
        </w:rPr>
        <w:t>(jenen Prozentanteil eintragen, welcher noch abzulösen ist).</w:t>
      </w:r>
      <w:r>
        <w:rPr>
          <w:rFonts w:ascii="Arial" w:eastAsia="Times New Roman" w:hAnsi="Arial" w:cs="Arial"/>
          <w:lang w:eastAsia="de-DE"/>
        </w:rPr>
        <w:t xml:space="preserve"> Weiters kommt dem Juniorpartner verpflichtend die Zusatzfinanzierung in Höhe von € 2.180,00 je Quartal zu, sofern die im Gesamtvertrag dafür vorgesehenen Voraussetzungen vorliegen.</w:t>
      </w:r>
    </w:p>
    <w:p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val="de-AT" w:eastAsia="de-DE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Die Bestimmungen des OÖ Gruppenpraxis-Gesamtvertrages, speziell hinsichtlich des Modells 4, kommen vollinhaltlich in der jeweils geltenden Fassung zur Anwendung. </w:t>
      </w:r>
      <w:r>
        <w:rPr>
          <w:rFonts w:ascii="Arial" w:eastAsia="Times New Roman" w:hAnsi="Arial" w:cs="Arial"/>
          <w:vertAlign w:val="superscript"/>
          <w:lang w:eastAsia="de-DE"/>
        </w:rPr>
        <w:footnoteReference w:id="1"/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Variante 1: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Die Arbeitsaufteilung zwischen den Gesellschaftern beträgt je 50 %. Der Juniorpartner erhält einen Mindestgewinnanteil in Höhe von 16 % des Kassenumsatzes bei Allgemeinmedizinern (bei Hausapotheken zusätzlich noch 10 % des Sachleistungsumsatzes mit allen Versicherungsträgern abzgl. Apothekeneinstandspreis für diese Heilmittel) bzw 17 % des Kassenumsatzes bei allgemeinen Fachärzten.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Variante 2 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Cs w:val="20"/>
          <w:lang w:val="de-AT" w:eastAsia="de-DE"/>
        </w:rPr>
      </w:pPr>
      <w:r>
        <w:rPr>
          <w:rFonts w:ascii="Arial" w:eastAsia="Times New Roman" w:hAnsi="Arial" w:cs="Arial"/>
          <w:lang w:eastAsia="de-DE"/>
        </w:rPr>
        <w:t xml:space="preserve">Die bisherige Anteilsverteilung nach Modell 3 bleibt vollinhaltlich aufrecht und wird während der Dauer der </w:t>
      </w:r>
      <w:bookmarkStart w:id="0" w:name="_GoBack"/>
      <w:bookmarkEnd w:id="0"/>
      <w:r>
        <w:rPr>
          <w:rFonts w:ascii="Arial" w:eastAsia="Times New Roman" w:hAnsi="Arial" w:cs="Arial"/>
          <w:lang w:eastAsia="de-DE"/>
        </w:rPr>
        <w:t xml:space="preserve">Übergabepraxis nach Modell 4 unverändert fortgeführt. Die Zustimmung von Kammer und Kasse liegt vor. </w:t>
      </w:r>
    </w:p>
    <w:p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val="de-AT" w:eastAsia="de-DE"/>
        </w:rPr>
      </w:pPr>
    </w:p>
    <w:p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val="de-AT" w:eastAsia="de-DE"/>
        </w:rPr>
      </w:pPr>
    </w:p>
    <w:p>
      <w:pPr>
        <w:spacing w:after="0" w:line="240" w:lineRule="auto"/>
        <w:rPr>
          <w:rFonts w:ascii="Arial" w:eastAsia="Times New Roman" w:hAnsi="Arial" w:cs="Times New Roman"/>
          <w:szCs w:val="20"/>
          <w:lang w:val="de-AT" w:eastAsia="de-DE"/>
        </w:rPr>
      </w:pPr>
      <w:r>
        <w:rPr>
          <w:rFonts w:ascii="Arial" w:eastAsia="Times New Roman" w:hAnsi="Arial" w:cs="Times New Roman"/>
          <w:szCs w:val="20"/>
          <w:lang w:val="de-AT" w:eastAsia="de-DE"/>
        </w:rPr>
        <w:t>……………………………….…, am ……………………………..</w:t>
      </w:r>
    </w:p>
    <w:p>
      <w:pPr>
        <w:spacing w:after="0" w:line="240" w:lineRule="auto"/>
        <w:rPr>
          <w:rFonts w:ascii="Arial" w:eastAsia="Times New Roman" w:hAnsi="Arial" w:cs="Times New Roman"/>
          <w:szCs w:val="20"/>
          <w:lang w:val="de-AT" w:eastAsia="de-DE"/>
        </w:rPr>
      </w:pPr>
    </w:p>
    <w:p>
      <w:pPr>
        <w:spacing w:after="0" w:line="240" w:lineRule="auto"/>
        <w:rPr>
          <w:rFonts w:ascii="Arial" w:eastAsia="Times New Roman" w:hAnsi="Arial" w:cs="Times New Roman"/>
          <w:szCs w:val="20"/>
          <w:lang w:val="de-AT" w:eastAsia="de-DE"/>
        </w:rPr>
      </w:pPr>
    </w:p>
    <w:p>
      <w:pPr>
        <w:spacing w:after="0" w:line="240" w:lineRule="auto"/>
        <w:rPr>
          <w:rFonts w:ascii="Arial" w:eastAsia="Times New Roman" w:hAnsi="Arial" w:cs="Times New Roman"/>
          <w:szCs w:val="20"/>
          <w:lang w:val="de-AT" w:eastAsia="de-DE"/>
        </w:rPr>
      </w:pPr>
    </w:p>
    <w:p>
      <w:pPr>
        <w:spacing w:after="0" w:line="240" w:lineRule="auto"/>
        <w:rPr>
          <w:rFonts w:ascii="Arial" w:eastAsia="Times New Roman" w:hAnsi="Arial" w:cs="Times New Roman"/>
          <w:szCs w:val="20"/>
          <w:lang w:val="de-AT" w:eastAsia="de-DE"/>
        </w:rPr>
      </w:pPr>
    </w:p>
    <w:p>
      <w:pPr>
        <w:spacing w:after="0" w:line="240" w:lineRule="auto"/>
        <w:rPr>
          <w:rFonts w:ascii="Arial" w:eastAsia="Times New Roman" w:hAnsi="Arial" w:cs="Times New Roman"/>
          <w:szCs w:val="20"/>
          <w:lang w:val="de-AT" w:eastAsia="de-DE"/>
        </w:rPr>
      </w:pPr>
    </w:p>
    <w:p>
      <w:pPr>
        <w:spacing w:after="0" w:line="240" w:lineRule="auto"/>
        <w:rPr>
          <w:rFonts w:ascii="Arial" w:eastAsia="Times New Roman" w:hAnsi="Arial" w:cs="Times New Roman"/>
          <w:szCs w:val="20"/>
          <w:lang w:val="de-AT" w:eastAsia="de-DE"/>
        </w:rPr>
      </w:pPr>
      <w:r>
        <w:rPr>
          <w:rFonts w:ascii="Arial" w:eastAsia="Times New Roman" w:hAnsi="Arial" w:cs="Times New Roman"/>
          <w:szCs w:val="20"/>
          <w:lang w:val="de-AT" w:eastAsia="de-DE"/>
        </w:rPr>
        <w:t>Der Seniorpartner</w:t>
      </w:r>
      <w:r>
        <w:rPr>
          <w:rFonts w:ascii="Arial" w:eastAsia="Times New Roman" w:hAnsi="Arial" w:cs="Times New Roman"/>
          <w:szCs w:val="20"/>
          <w:lang w:val="de-AT" w:eastAsia="de-DE"/>
        </w:rPr>
        <w:tab/>
      </w:r>
      <w:r>
        <w:rPr>
          <w:rFonts w:ascii="Arial" w:eastAsia="Times New Roman" w:hAnsi="Arial" w:cs="Times New Roman"/>
          <w:szCs w:val="20"/>
          <w:lang w:val="de-AT" w:eastAsia="de-DE"/>
        </w:rPr>
        <w:tab/>
      </w:r>
      <w:r>
        <w:rPr>
          <w:rFonts w:ascii="Arial" w:eastAsia="Times New Roman" w:hAnsi="Arial" w:cs="Times New Roman"/>
          <w:szCs w:val="20"/>
          <w:lang w:val="de-AT" w:eastAsia="de-DE"/>
        </w:rPr>
        <w:tab/>
      </w:r>
      <w:r>
        <w:rPr>
          <w:rFonts w:ascii="Arial" w:eastAsia="Times New Roman" w:hAnsi="Arial" w:cs="Times New Roman"/>
          <w:szCs w:val="20"/>
          <w:lang w:val="de-AT" w:eastAsia="de-DE"/>
        </w:rPr>
        <w:tab/>
      </w:r>
      <w:r>
        <w:rPr>
          <w:rFonts w:ascii="Arial" w:eastAsia="Times New Roman" w:hAnsi="Arial" w:cs="Times New Roman"/>
          <w:szCs w:val="20"/>
          <w:lang w:val="de-AT" w:eastAsia="de-DE"/>
        </w:rPr>
        <w:tab/>
        <w:t>Der Juniorpartner</w:t>
      </w:r>
    </w:p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DE"/>
        </w:rPr>
        <w:t xml:space="preserve">Die Gesellschafter haben einvernehmlich festzulegen, ob Variante 1 ODER Variante 2 für die Dauer des Modells 4 zur Anwendung gelangen soll.Die nicht gewählte Variante ist zu löschen.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14949-E7CE-4F18-8E2B-5C13BB5C2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AT"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Arial" w:eastAsia="Times New Roman" w:hAnsi="Arial" w:cs="Times New Roman"/>
      <w:sz w:val="20"/>
      <w:szCs w:val="20"/>
      <w:lang w:val="de-AT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Müller-Poulakos - Ärztekammer OÖ</dc:creator>
  <cp:keywords/>
  <dc:description/>
  <cp:lastModifiedBy>Cakir Seyfullah - Ärztekammer OÖ</cp:lastModifiedBy>
  <cp:revision>3</cp:revision>
  <dcterms:created xsi:type="dcterms:W3CDTF">2022-09-08T07:43:00Z</dcterms:created>
  <dcterms:modified xsi:type="dcterms:W3CDTF">2022-09-08T07:45:00Z</dcterms:modified>
</cp:coreProperties>
</file>